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58"/>
        <w:gridCol w:w="2160"/>
      </w:tblGrid>
      <w:tr w:rsidR="007D3A7D" w:rsidTr="00495590">
        <w:tc>
          <w:tcPr>
            <w:tcW w:w="958" w:type="dxa"/>
          </w:tcPr>
          <w:p w:rsidR="007D3A7D" w:rsidRDefault="007D3A7D" w:rsidP="00495590">
            <w:pPr>
              <w:rPr>
                <w:rStyle w:val="FontStyle16"/>
                <w:spacing w:val="20"/>
              </w:rPr>
            </w:pPr>
            <w:r>
              <w:rPr>
                <w:rStyle w:val="FontStyle16"/>
                <w:spacing w:val="20"/>
              </w:rPr>
              <w:t>Број:</w:t>
            </w:r>
          </w:p>
        </w:tc>
        <w:tc>
          <w:tcPr>
            <w:tcW w:w="2160" w:type="dxa"/>
            <w:tcBorders>
              <w:bottom w:val="single" w:sz="2" w:space="0" w:color="auto"/>
            </w:tcBorders>
          </w:tcPr>
          <w:p w:rsidR="007D3A7D" w:rsidRPr="007C560D" w:rsidRDefault="004754A5" w:rsidP="004754A5">
            <w:pPr>
              <w:rPr>
                <w:rStyle w:val="FontStyle16"/>
                <w:spacing w:val="20"/>
                <w:lang w:val="sr-Latn-CS"/>
              </w:rPr>
            </w:pPr>
            <w:r>
              <w:rPr>
                <w:rFonts w:cs="Arial"/>
                <w:lang w:val="en-US"/>
              </w:rPr>
              <w:t>4346</w:t>
            </w:r>
            <w:r w:rsidR="007D3A7D" w:rsidRPr="007C560D">
              <w:rPr>
                <w:rStyle w:val="FontStyle16"/>
                <w:spacing w:val="20"/>
                <w:lang w:val="sr-Latn-CS"/>
              </w:rPr>
              <w:t>/</w:t>
            </w:r>
            <w:r w:rsidR="007D3A7D" w:rsidRPr="007C560D">
              <w:rPr>
                <w:rStyle w:val="FontStyle16"/>
                <w:spacing w:val="20"/>
              </w:rPr>
              <w:t>пкд</w:t>
            </w:r>
            <w:r w:rsidR="007D3A7D">
              <w:rPr>
                <w:rStyle w:val="FontStyle16"/>
                <w:spacing w:val="20"/>
                <w:lang w:val="en-US"/>
              </w:rPr>
              <w:t>1</w:t>
            </w:r>
            <w:r>
              <w:rPr>
                <w:rStyle w:val="FontStyle16"/>
                <w:spacing w:val="20"/>
                <w:lang w:val="en-US"/>
              </w:rPr>
              <w:t>-1</w:t>
            </w:r>
          </w:p>
        </w:tc>
      </w:tr>
      <w:tr w:rsidR="007D3A7D" w:rsidTr="00495590">
        <w:tc>
          <w:tcPr>
            <w:tcW w:w="958" w:type="dxa"/>
          </w:tcPr>
          <w:p w:rsidR="007D3A7D" w:rsidRDefault="007D3A7D" w:rsidP="00495590">
            <w:pPr>
              <w:rPr>
                <w:rStyle w:val="FontStyle16"/>
                <w:spacing w:val="20"/>
              </w:rPr>
            </w:pPr>
            <w:r>
              <w:rPr>
                <w:rStyle w:val="FontStyle16"/>
                <w:spacing w:val="20"/>
              </w:rPr>
              <w:t>Датум:</w:t>
            </w:r>
          </w:p>
        </w:tc>
        <w:tc>
          <w:tcPr>
            <w:tcW w:w="2160" w:type="dxa"/>
            <w:tcBorders>
              <w:top w:val="single" w:sz="2" w:space="0" w:color="auto"/>
              <w:bottom w:val="single" w:sz="2" w:space="0" w:color="auto"/>
            </w:tcBorders>
          </w:tcPr>
          <w:p w:rsidR="007D3A7D" w:rsidRPr="00F75098" w:rsidRDefault="004754A5" w:rsidP="004754A5">
            <w:pPr>
              <w:rPr>
                <w:rStyle w:val="FontStyle16"/>
                <w:spacing w:val="20"/>
                <w:lang w:val="sr-Cyrl-RS"/>
              </w:rPr>
            </w:pPr>
            <w:r>
              <w:rPr>
                <w:rStyle w:val="FontStyle16"/>
                <w:spacing w:val="20"/>
                <w:lang w:val="sr-Latn-CS"/>
              </w:rPr>
              <w:t>1</w:t>
            </w:r>
            <w:r w:rsidR="007D3A7D">
              <w:rPr>
                <w:rStyle w:val="FontStyle16"/>
                <w:spacing w:val="20"/>
                <w:lang w:val="sr-Latn-CS"/>
              </w:rPr>
              <w:t>.</w:t>
            </w:r>
            <w:r>
              <w:rPr>
                <w:rStyle w:val="FontStyle16"/>
                <w:spacing w:val="20"/>
                <w:lang w:val="sr-Latn-CS"/>
              </w:rPr>
              <w:t>3</w:t>
            </w:r>
            <w:r w:rsidR="007D3A7D">
              <w:rPr>
                <w:rStyle w:val="FontStyle16"/>
                <w:spacing w:val="20"/>
                <w:lang w:val="sr-Latn-CS"/>
              </w:rPr>
              <w:t>.201</w:t>
            </w:r>
            <w:r>
              <w:rPr>
                <w:rStyle w:val="FontStyle16"/>
                <w:spacing w:val="20"/>
                <w:lang w:val="sr-Cyrl-RS"/>
              </w:rPr>
              <w:t>9</w:t>
            </w:r>
            <w:r w:rsidR="007D3A7D">
              <w:rPr>
                <w:rStyle w:val="FontStyle16"/>
                <w:spacing w:val="20"/>
                <w:lang w:val="sr-Latn-CS"/>
              </w:rPr>
              <w:t>.</w:t>
            </w:r>
          </w:p>
        </w:tc>
      </w:tr>
    </w:tbl>
    <w:p w:rsidR="007D3A7D" w:rsidRDefault="007D3A7D" w:rsidP="007D3A7D"/>
    <w:p w:rsidR="007D3A7D" w:rsidRDefault="007D3A7D" w:rsidP="007D3A7D">
      <w:pPr>
        <w:ind w:firstLine="720"/>
        <w:rPr>
          <w:b/>
          <w:lang w:val="en-US"/>
        </w:rPr>
      </w:pPr>
    </w:p>
    <w:p w:rsidR="007D3A7D" w:rsidRDefault="007D3A7D" w:rsidP="007D3A7D">
      <w:pPr>
        <w:ind w:firstLine="720"/>
        <w:jc w:val="both"/>
        <w:rPr>
          <w:b/>
          <w:lang w:val="en-US"/>
        </w:rPr>
      </w:pPr>
    </w:p>
    <w:p w:rsidR="007D3A7D" w:rsidRPr="00990D49" w:rsidRDefault="007D3A7D" w:rsidP="007D3A7D">
      <w:pPr>
        <w:ind w:firstLine="720"/>
        <w:jc w:val="both"/>
        <w:rPr>
          <w:rFonts w:cs="Arial"/>
          <w:b/>
          <w:lang w:val="sr-Latn-CS"/>
        </w:rPr>
      </w:pPr>
      <w:r w:rsidRPr="00233F62">
        <w:rPr>
          <w:b/>
          <w:lang w:val="ru-RU"/>
        </w:rPr>
        <w:t xml:space="preserve">ПРЕДМЕТ: </w:t>
      </w:r>
      <w:r w:rsidRPr="00990D49">
        <w:rPr>
          <w:rFonts w:cs="Arial"/>
          <w:b/>
          <w:lang w:val="sr-Latn-CS"/>
        </w:rPr>
        <w:t xml:space="preserve">Појашњење конкурсне документације за </w:t>
      </w:r>
      <w:r>
        <w:rPr>
          <w:rFonts w:cs="Arial"/>
          <w:b/>
          <w:lang w:val="sr-Latn-CS"/>
        </w:rPr>
        <w:t xml:space="preserve">јавну набавку </w:t>
      </w:r>
      <w:r>
        <w:rPr>
          <w:b/>
          <w:bCs/>
          <w:sz w:val="22"/>
          <w:szCs w:val="22"/>
          <w:lang w:val="sr-Cyrl-RS"/>
        </w:rPr>
        <w:t xml:space="preserve">Лекова са листе Д, ван листе </w:t>
      </w:r>
      <w:r w:rsidR="004754A5">
        <w:rPr>
          <w:b/>
          <w:bCs/>
          <w:sz w:val="22"/>
          <w:szCs w:val="22"/>
          <w:lang w:val="sr-Cyrl-RS"/>
        </w:rPr>
        <w:t xml:space="preserve">лекова </w:t>
      </w:r>
      <w:r>
        <w:rPr>
          <w:b/>
          <w:bCs/>
          <w:sz w:val="22"/>
          <w:szCs w:val="22"/>
          <w:lang w:val="sr-Cyrl-RS"/>
        </w:rPr>
        <w:t>и галенских препарата</w:t>
      </w:r>
      <w:r w:rsidRPr="00B64F5B">
        <w:rPr>
          <w:b/>
          <w:bCs/>
          <w:sz w:val="22"/>
          <w:szCs w:val="22"/>
        </w:rPr>
        <w:t xml:space="preserve"> </w:t>
      </w:r>
      <w:r w:rsidRPr="00990D49">
        <w:rPr>
          <w:b/>
          <w:lang w:val="sr-Latn-CS"/>
        </w:rPr>
        <w:t>(</w:t>
      </w:r>
      <w:r w:rsidRPr="00990D49">
        <w:rPr>
          <w:b/>
        </w:rPr>
        <w:t>ЈН</w:t>
      </w:r>
      <w:r>
        <w:rPr>
          <w:b/>
          <w:lang w:val="sr-Latn-CS"/>
        </w:rPr>
        <w:t xml:space="preserve"> 1.1.</w:t>
      </w:r>
      <w:r w:rsidR="004754A5">
        <w:rPr>
          <w:b/>
          <w:lang w:val="sr-Cyrl-RS"/>
        </w:rPr>
        <w:t>6</w:t>
      </w:r>
      <w:r w:rsidRPr="00990D49">
        <w:rPr>
          <w:b/>
          <w:lang w:val="sr-Latn-CS"/>
        </w:rPr>
        <w:t>/201</w:t>
      </w:r>
      <w:r w:rsidR="004754A5">
        <w:rPr>
          <w:b/>
          <w:lang w:val="sr-Cyrl-RS"/>
        </w:rPr>
        <w:t>9</w:t>
      </w:r>
      <w:r w:rsidRPr="00990D49">
        <w:rPr>
          <w:b/>
          <w:lang w:val="sr-Latn-CS"/>
        </w:rPr>
        <w:t>)</w:t>
      </w:r>
    </w:p>
    <w:p w:rsidR="007D3A7D" w:rsidRDefault="007D3A7D" w:rsidP="007D3A7D">
      <w:pPr>
        <w:rPr>
          <w:lang w:val="sr-Latn-CS"/>
        </w:rPr>
      </w:pPr>
    </w:p>
    <w:p w:rsidR="007D3A7D" w:rsidRDefault="007D3A7D" w:rsidP="007D3A7D">
      <w:pPr>
        <w:rPr>
          <w:lang w:val="sr-Latn-CS"/>
        </w:rPr>
      </w:pPr>
    </w:p>
    <w:p w:rsidR="007D3A7D" w:rsidRDefault="007D3A7D" w:rsidP="007D3A7D">
      <w:pPr>
        <w:ind w:firstLine="708"/>
        <w:jc w:val="both"/>
        <w:rPr>
          <w:rFonts w:cs="Arial"/>
          <w:lang w:val="sr-Latn-CS"/>
        </w:rPr>
      </w:pPr>
      <w:r>
        <w:rPr>
          <w:rFonts w:cs="Arial"/>
          <w:lang w:val="sr-Latn-CS"/>
        </w:rPr>
        <w:t>У</w:t>
      </w:r>
      <w:r w:rsidRPr="00C55B61">
        <w:rPr>
          <w:rFonts w:cs="Arial"/>
          <w:lang w:val="sr-Latn-CS"/>
        </w:rPr>
        <w:t xml:space="preserve"> </w:t>
      </w:r>
      <w:r>
        <w:rPr>
          <w:rFonts w:cs="Arial"/>
          <w:lang w:val="sr-Latn-CS"/>
        </w:rPr>
        <w:t>вези</w:t>
      </w:r>
      <w:r w:rsidRPr="00C55B61">
        <w:rPr>
          <w:rFonts w:cs="Arial"/>
          <w:lang w:val="sr-Latn-CS"/>
        </w:rPr>
        <w:t xml:space="preserve"> </w:t>
      </w:r>
      <w:r>
        <w:rPr>
          <w:rFonts w:cs="Arial"/>
          <w:lang w:val="sr-Latn-CS"/>
        </w:rPr>
        <w:t>захтева</w:t>
      </w:r>
      <w:r w:rsidRPr="00C55B61">
        <w:rPr>
          <w:rFonts w:cs="Arial"/>
          <w:lang w:val="sr-Latn-CS"/>
        </w:rPr>
        <w:t xml:space="preserve"> </w:t>
      </w:r>
      <w:r>
        <w:rPr>
          <w:rFonts w:cs="Arial"/>
          <w:lang w:val="sr-Latn-CS"/>
        </w:rPr>
        <w:t>за</w:t>
      </w:r>
      <w:r w:rsidRPr="00C55B61">
        <w:rPr>
          <w:rFonts w:cs="Arial"/>
          <w:lang w:val="sr-Latn-CS"/>
        </w:rPr>
        <w:t xml:space="preserve"> </w:t>
      </w:r>
      <w:r>
        <w:rPr>
          <w:rFonts w:cs="Arial"/>
        </w:rPr>
        <w:t xml:space="preserve">додатним </w:t>
      </w:r>
      <w:r>
        <w:rPr>
          <w:rFonts w:cs="Arial"/>
          <w:lang w:val="sr-Latn-CS"/>
        </w:rPr>
        <w:t>појашњењем</w:t>
      </w:r>
      <w:r w:rsidRPr="00C55B61">
        <w:rPr>
          <w:rFonts w:cs="Arial"/>
          <w:lang w:val="sr-Latn-CS"/>
        </w:rPr>
        <w:t xml:space="preserve"> </w:t>
      </w:r>
      <w:r>
        <w:rPr>
          <w:rFonts w:cs="Arial"/>
        </w:rPr>
        <w:t>конкурсне документације заинтересованог лица</w:t>
      </w:r>
      <w:r w:rsidRPr="00C55B61">
        <w:rPr>
          <w:rFonts w:cs="Arial"/>
          <w:lang w:val="sr-Latn-CS"/>
        </w:rPr>
        <w:t xml:space="preserve"> </w:t>
      </w:r>
      <w:r>
        <w:rPr>
          <w:rFonts w:cs="Arial"/>
          <w:lang w:val="sr-Latn-CS"/>
        </w:rPr>
        <w:t>од</w:t>
      </w:r>
      <w:r w:rsidRPr="00C55B61">
        <w:rPr>
          <w:rFonts w:cs="Arial"/>
          <w:lang w:val="sr-Latn-CS"/>
        </w:rPr>
        <w:t xml:space="preserve"> </w:t>
      </w:r>
      <w:r w:rsidR="004754A5">
        <w:rPr>
          <w:rFonts w:cs="Arial"/>
          <w:lang w:val="sr-Cyrl-RS"/>
        </w:rPr>
        <w:t>26</w:t>
      </w:r>
      <w:r w:rsidRPr="00C55B61">
        <w:rPr>
          <w:rFonts w:cs="Arial"/>
          <w:lang w:val="sr-Latn-CS"/>
        </w:rPr>
        <w:t>.</w:t>
      </w:r>
      <w:r>
        <w:rPr>
          <w:rFonts w:cs="Arial"/>
          <w:lang w:val="sr-Latn-CS"/>
        </w:rPr>
        <w:t>2.201</w:t>
      </w:r>
      <w:r w:rsidR="004754A5">
        <w:rPr>
          <w:rFonts w:cs="Arial"/>
          <w:lang w:val="sr-Cyrl-RS"/>
        </w:rPr>
        <w:t>9</w:t>
      </w:r>
      <w:r w:rsidRPr="00C55B61">
        <w:rPr>
          <w:rFonts w:cs="Arial"/>
          <w:lang w:val="sr-Latn-CS"/>
        </w:rPr>
        <w:t xml:space="preserve">. </w:t>
      </w:r>
      <w:r>
        <w:rPr>
          <w:rFonts w:cs="Arial"/>
          <w:lang w:val="sr-Latn-CS"/>
        </w:rPr>
        <w:t>године</w:t>
      </w:r>
      <w:r w:rsidRPr="00C55B61">
        <w:rPr>
          <w:rFonts w:cs="Arial"/>
          <w:lang w:val="sr-Latn-CS"/>
        </w:rPr>
        <w:t xml:space="preserve">, </w:t>
      </w:r>
      <w:r>
        <w:rPr>
          <w:rFonts w:cs="Arial"/>
          <w:lang w:val="sr-Latn-CS"/>
        </w:rPr>
        <w:t>упућеног</w:t>
      </w:r>
      <w:r w:rsidRPr="00C55B61">
        <w:rPr>
          <w:rFonts w:cs="Arial"/>
          <w:lang w:val="sr-Latn-CS"/>
        </w:rPr>
        <w:t xml:space="preserve"> </w:t>
      </w:r>
      <w:r>
        <w:rPr>
          <w:rFonts w:cs="Arial"/>
          <w:lang w:val="sr-Latn-CS"/>
        </w:rPr>
        <w:t xml:space="preserve">путем електронске поште (заведен у деловодном протоколу наручиоца под бројем </w:t>
      </w:r>
      <w:r w:rsidR="004754A5">
        <w:rPr>
          <w:rFonts w:cs="Arial"/>
          <w:lang w:val="sr-Cyrl-RS"/>
        </w:rPr>
        <w:t>4346</w:t>
      </w:r>
      <w:r>
        <w:rPr>
          <w:rFonts w:cs="Arial"/>
          <w:lang w:val="sr-Latn-CS"/>
        </w:rPr>
        <w:t>/пкд1)</w:t>
      </w:r>
      <w:r>
        <w:rPr>
          <w:rFonts w:cs="Arial"/>
        </w:rPr>
        <w:t>,</w:t>
      </w:r>
      <w:r>
        <w:rPr>
          <w:rFonts w:cs="Arial"/>
          <w:lang w:val="sr-Latn-CS"/>
        </w:rPr>
        <w:t xml:space="preserve"> </w:t>
      </w:r>
      <w:r w:rsidRPr="00C51987">
        <w:rPr>
          <w:rFonts w:cs="Arial"/>
        </w:rPr>
        <w:t xml:space="preserve">у коме поставља </w:t>
      </w:r>
      <w:r>
        <w:rPr>
          <w:rFonts w:cs="Arial"/>
        </w:rPr>
        <w:t>следећ</w:t>
      </w:r>
      <w:r>
        <w:rPr>
          <w:rFonts w:cs="Arial"/>
          <w:lang w:val="sr-Cyrl-RS"/>
        </w:rPr>
        <w:t>а</w:t>
      </w:r>
      <w:r>
        <w:rPr>
          <w:rFonts w:cs="Arial"/>
        </w:rPr>
        <w:t xml:space="preserve"> </w:t>
      </w:r>
      <w:r w:rsidRPr="00C51987">
        <w:rPr>
          <w:rFonts w:cs="Arial"/>
        </w:rPr>
        <w:t>питањ</w:t>
      </w:r>
      <w:r>
        <w:rPr>
          <w:rFonts w:cs="Arial"/>
          <w:lang w:val="sr-Cyrl-RS"/>
        </w:rPr>
        <w:t>а</w:t>
      </w:r>
      <w:r w:rsidRPr="00C55B61">
        <w:rPr>
          <w:rFonts w:cs="Arial"/>
          <w:lang w:val="sr-Latn-CS"/>
        </w:rPr>
        <w:t xml:space="preserve">: </w:t>
      </w:r>
    </w:p>
    <w:p w:rsidR="00C038B1" w:rsidRDefault="007D3A7D" w:rsidP="00866CB1">
      <w:pPr>
        <w:ind w:firstLine="708"/>
        <w:rPr>
          <w:rFonts w:cs="Arial"/>
          <w:sz w:val="22"/>
          <w:szCs w:val="22"/>
          <w:lang w:val="sr-Latn-CS"/>
        </w:rPr>
      </w:pPr>
      <w:r w:rsidRPr="00F75098">
        <w:rPr>
          <w:rFonts w:cs="Arial"/>
          <w:lang w:val="ru-RU"/>
        </w:rPr>
        <w:t>"</w:t>
      </w:r>
      <w:r w:rsidR="00C038B1" w:rsidRPr="00C038B1">
        <w:rPr>
          <w:rFonts w:cs="Arial"/>
          <w:sz w:val="22"/>
          <w:szCs w:val="22"/>
          <w:lang w:val="sr-Latn-CS"/>
        </w:rPr>
        <w:t>Молимо Вас да нам у складу са чланом 63. став 2. Закона о јавним набавкама (“Сл. гласник РС” бр. 124/2012, 14/2015 и 68/2015; у даљем тексту: ЗЈН) доставите додатне информације или појашњења конкурсне документације за јавну набавку лекова са листе  Д, ван листе лекова и галенских препарата, ЈН бр.</w:t>
      </w:r>
      <w:r w:rsidR="00C038B1">
        <w:rPr>
          <w:rFonts w:cs="Arial"/>
          <w:sz w:val="22"/>
          <w:szCs w:val="22"/>
          <w:lang w:val="sr-Latn-CS"/>
        </w:rPr>
        <w:t xml:space="preserve"> </w:t>
      </w:r>
      <w:r w:rsidR="00C038B1" w:rsidRPr="00C038B1">
        <w:rPr>
          <w:rFonts w:cs="Arial"/>
          <w:sz w:val="22"/>
          <w:szCs w:val="22"/>
          <w:lang w:val="sr-Latn-CS"/>
        </w:rPr>
        <w:t>1.1.6/2019:</w:t>
      </w:r>
    </w:p>
    <w:p w:rsidR="00866CB1" w:rsidRPr="00C038B1" w:rsidRDefault="00866CB1" w:rsidP="00866CB1">
      <w:pPr>
        <w:ind w:firstLine="708"/>
        <w:rPr>
          <w:rFonts w:cs="Arial"/>
          <w:sz w:val="22"/>
          <w:szCs w:val="22"/>
          <w:lang w:val="sr-Latn-CS"/>
        </w:rPr>
      </w:pPr>
    </w:p>
    <w:p w:rsidR="00C038B1" w:rsidRPr="00C038B1" w:rsidRDefault="00C038B1" w:rsidP="00C038B1">
      <w:pPr>
        <w:pStyle w:val="ListParagraph"/>
        <w:numPr>
          <w:ilvl w:val="0"/>
          <w:numId w:val="2"/>
        </w:numPr>
        <w:tabs>
          <w:tab w:val="left" w:pos="284"/>
          <w:tab w:val="left" w:pos="4820"/>
        </w:tabs>
        <w:spacing w:after="0" w:line="240" w:lineRule="auto"/>
        <w:ind w:left="0" w:firstLine="0"/>
        <w:jc w:val="both"/>
        <w:rPr>
          <w:rFonts w:ascii="Arial Narrow" w:hAnsi="Arial Narrow" w:cs="Arial"/>
          <w:lang w:val="sr-Latn-CS"/>
        </w:rPr>
      </w:pPr>
      <w:r w:rsidRPr="00C038B1">
        <w:rPr>
          <w:rFonts w:ascii="Arial Narrow" w:hAnsi="Arial Narrow" w:cs="Arial"/>
          <w:lang w:val="sr-Latn-CS"/>
        </w:rPr>
        <w:t>Чланом 9 Модела оквирног споразума је предвиђено да ће средство обезбеђења, наведено у тачки 9.3. овог члана, Наручилац активирати највише до износа од 10% од вредности партије без ПДВ-а, на коју се односи неиспуњење обавеза по оквирном споразуму/уговорима закљученим на основу истог.</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Предлажемо да  основица за обрачун износа на који ће се активирати средство обезбеђења за добро извршење посла буде „највише до 10% вредности неизвршених обавеза без ПДВ по партији на коју се односи неиспуњење обавеза по оквирном споразуму/уговорима закљученим на основу истог.“</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Наиме, ово из разлога што би у ситуацији када добављач изврши један део своје уговорне обавезе по одређеној партији, било спорно и у супротности са начелима савесности и поштења Закона о облигационим односима, наплатити средство обезбеђења за добро извршење посла и за део обавезе који је савесно испуњен, нарочито уколико је обавеза у претежном делу испуњена.</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 xml:space="preserve">Тако је на пример могуће да до кашњења или неиспоруке дође  пред сам крај трајања оквирног споразума из разлога који нису на страни добављача, а у ситуацији када је добављач извршио највећи део обавезе. </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 xml:space="preserve">Такође указујемо на правну праксу у вези са овим питањем, где се и даље примењују Опште узансе за промет робе обзиром да Закон  о облигационим односима није посебно регулисао ово питање , које предвиђају обрачун  уговорне казне на следећи начин „Уговорна казна обрачунава се на вредност целокупне обавезе до тренутка делимичног испуњења обавезе, а од тада па до потпуног испуњења само на вредност неиспуњеног дела обавезе.“ </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У наведеној ситуацији, а имајћи у виду важеће прописе, не би било правично, а, наплатити средство обезбеђења у проценту од укупне вредности партије на коју се односи неиспуњење обавезе.</w:t>
      </w:r>
    </w:p>
    <w:p w:rsidR="00C038B1" w:rsidRPr="00C038B1" w:rsidRDefault="00C038B1" w:rsidP="00C038B1">
      <w:pPr>
        <w:tabs>
          <w:tab w:val="left" w:pos="4820"/>
        </w:tabs>
        <w:jc w:val="both"/>
        <w:rPr>
          <w:rFonts w:cs="Arial"/>
          <w:sz w:val="22"/>
          <w:szCs w:val="22"/>
          <w:lang w:val="sr-Latn-CS"/>
        </w:rPr>
      </w:pP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2.</w:t>
      </w:r>
      <w:r w:rsidR="00866CB1">
        <w:rPr>
          <w:rFonts w:cs="Arial"/>
          <w:sz w:val="22"/>
          <w:szCs w:val="22"/>
          <w:lang w:val="sr-Latn-CS"/>
        </w:rPr>
        <w:t xml:space="preserve"> </w:t>
      </w:r>
      <w:r w:rsidRPr="00C038B1">
        <w:rPr>
          <w:rFonts w:cs="Arial"/>
          <w:sz w:val="22"/>
          <w:szCs w:val="22"/>
          <w:lang w:val="sr-Latn-CS"/>
        </w:rPr>
        <w:t xml:space="preserve">Чланом 4.1. Модела уговора је предвиђено да ако штета пређе износ уговорне казне, Наручилац може да тражи накнаду стварне штете, а може и да раскине уговор без обавезе према Добављачу, уз реализацију средстава финансијског обезбеђења. </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 xml:space="preserve">У вези са наведеним указујемо да је чланом 275. став 2. ЗОО предвиђено је да, ако је штета коју је поверилац претрпео већа од износа уговорне казне, поверилац има права захтевати разлику до потпуне накнаде штете. Поверилац у тој ситуацији, износ уговорне казне може тражити позивањем на одредбе о уговорној казни, док му за преостали износ до потпуне накнаде штете преостаје могућност да захтева исту по општим правилима о одговорности од штете. У тој ситуацији износ - разлику од уговорне казне до пуне накнаде штете дужник ће му накнадити, али према правилима о накнади штете, што значи да ће тужилац - поверилац бити принуђен да у судском поступку доказује, постојање и висину штете као и дужникову - туженикову одговорност за исту. Поверилац у тој ситуацији не мора да се користи овлашћењима по основу уговорне казне и може своја права у потпуности остварити и по основу накнаде штете. Идентична ситуација биће и када је уговорна казна предвиђена за случај неблаговременог испуњења, а поверилац при накнадном пријему испуњења у доцњи од </w:t>
      </w:r>
      <w:r w:rsidRPr="00C038B1">
        <w:rPr>
          <w:rFonts w:cs="Arial"/>
          <w:sz w:val="22"/>
          <w:szCs w:val="22"/>
          <w:lang w:val="sr-Latn-CS"/>
        </w:rPr>
        <w:lastRenderedPageBreak/>
        <w:t>стране дужника, не изјави да задржава право на уговорну казну, па стога исто право изгуби. И у тој ситуацији поверилац ће, у посебном поступку моћи да наплати штету проузроковану закаснелим испуњењем обавезе од стране дужника, али ће морати да докаже постојање и висину штете и одговорност туженог за проузроковање исте.</w:t>
      </w:r>
    </w:p>
    <w:p w:rsidR="00C038B1" w:rsidRDefault="00C038B1" w:rsidP="00C038B1">
      <w:pPr>
        <w:tabs>
          <w:tab w:val="left" w:pos="4820"/>
        </w:tabs>
        <w:jc w:val="both"/>
        <w:rPr>
          <w:rFonts w:cs="Arial"/>
          <w:sz w:val="22"/>
          <w:szCs w:val="22"/>
          <w:lang w:val="sr-Latn-CS"/>
        </w:rPr>
      </w:pPr>
      <w:r w:rsidRPr="00C038B1">
        <w:rPr>
          <w:rFonts w:cs="Arial"/>
          <w:sz w:val="22"/>
          <w:szCs w:val="22"/>
          <w:lang w:val="sr-Latn-CS"/>
        </w:rPr>
        <w:t xml:space="preserve">Дакле, имајући у виду наведено, члан 4.1 је ништав у делу где је предвиђена могућност Наручиоца да раскине уговор без обавеза према Добављачу у случају да стварна штета буде већа од неизмирених обавеза према Добављачу. због чега предлажемо да исту у том делу избришете. </w:t>
      </w:r>
    </w:p>
    <w:p w:rsidR="00866CB1" w:rsidRPr="00C038B1" w:rsidRDefault="00866CB1" w:rsidP="00C038B1">
      <w:pPr>
        <w:tabs>
          <w:tab w:val="left" w:pos="4820"/>
        </w:tabs>
        <w:jc w:val="both"/>
        <w:rPr>
          <w:rFonts w:cs="Arial"/>
          <w:sz w:val="22"/>
          <w:szCs w:val="22"/>
          <w:lang w:val="sr-Latn-CS"/>
        </w:rPr>
      </w:pP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3.</w:t>
      </w:r>
      <w:r w:rsidR="00866CB1">
        <w:rPr>
          <w:rFonts w:cs="Arial"/>
          <w:sz w:val="22"/>
          <w:szCs w:val="22"/>
          <w:lang w:val="sr-Latn-CS"/>
        </w:rPr>
        <w:t xml:space="preserve"> </w:t>
      </w:r>
      <w:r w:rsidRPr="00C038B1">
        <w:rPr>
          <w:rFonts w:cs="Arial"/>
          <w:sz w:val="22"/>
          <w:szCs w:val="22"/>
          <w:lang w:val="sr-Latn-CS"/>
        </w:rPr>
        <w:t>У делу конкурсне документације где се наводе ДОДАТНИ УСЛОВИ је констатовано следеће: “Понуђач у оквиру своје понуде доставља документ на основу кога се на несумњив начин може утврдити да је понуђач овлашћен од произвођача понуђеног добра, односно представништва произвођача, за учествовање у предметном поступку јавне набавке и уредно снабдевање наручиоца:</w:t>
      </w: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Уговор закључен са произвођачем или Дозвола (овлашћење, потврда или сл.) издата од стране произвођача или овлашћеног представника произвођача понуђеног лека, дата на меморандуму под пуном кривичном и материјалном одговорношћу, за учешће у предметној јавној набавци и уредном снабдевању у периоду важења оквирног споразума.“</w:t>
      </w:r>
    </w:p>
    <w:p w:rsidR="00C038B1" w:rsidRDefault="00C038B1" w:rsidP="00C038B1">
      <w:pPr>
        <w:tabs>
          <w:tab w:val="left" w:pos="4820"/>
        </w:tabs>
        <w:jc w:val="both"/>
        <w:rPr>
          <w:rFonts w:cs="Arial"/>
          <w:sz w:val="22"/>
          <w:szCs w:val="22"/>
          <w:lang w:val="sr-Latn-CS"/>
        </w:rPr>
      </w:pPr>
      <w:r w:rsidRPr="00C038B1">
        <w:rPr>
          <w:rFonts w:cs="Arial"/>
          <w:sz w:val="22"/>
          <w:szCs w:val="22"/>
          <w:lang w:val="sr-Latn-CS"/>
        </w:rPr>
        <w:t>Сматрамо да је означени део сувишан и као такав непотребан обзиром да се кривична и материјална одговорност подразумевају. Материјална одговорност је предвиђена на првом месту наведеним одредбама Закона о облигационим односима а кривична се углавном односи на потврђивање потписника документације (у смислу да потпис није фалсификован) о чему рачуна води сам Добављач. У случају да се докаже фалсификовани потпис, настаје штета што се на крају опет своди на накнаду штете.</w:t>
      </w:r>
    </w:p>
    <w:p w:rsidR="00866CB1" w:rsidRPr="00C038B1" w:rsidRDefault="00866CB1" w:rsidP="00C038B1">
      <w:pPr>
        <w:tabs>
          <w:tab w:val="left" w:pos="4820"/>
        </w:tabs>
        <w:jc w:val="both"/>
        <w:rPr>
          <w:rFonts w:cs="Arial"/>
          <w:sz w:val="22"/>
          <w:szCs w:val="22"/>
          <w:lang w:val="sr-Latn-CS"/>
        </w:rPr>
      </w:pPr>
    </w:p>
    <w:p w:rsidR="00C038B1" w:rsidRPr="00C038B1" w:rsidRDefault="00C038B1" w:rsidP="00C038B1">
      <w:pPr>
        <w:tabs>
          <w:tab w:val="left" w:pos="4820"/>
        </w:tabs>
        <w:jc w:val="both"/>
        <w:rPr>
          <w:rFonts w:cs="Arial"/>
          <w:sz w:val="22"/>
          <w:szCs w:val="22"/>
          <w:lang w:val="sr-Latn-CS"/>
        </w:rPr>
      </w:pPr>
      <w:r w:rsidRPr="00C038B1">
        <w:rPr>
          <w:rFonts w:cs="Arial"/>
          <w:sz w:val="22"/>
          <w:szCs w:val="22"/>
          <w:lang w:val="sr-Latn-CS"/>
        </w:rPr>
        <w:t>4.</w:t>
      </w:r>
      <w:r w:rsidR="00866CB1">
        <w:rPr>
          <w:rFonts w:cs="Arial"/>
          <w:sz w:val="22"/>
          <w:szCs w:val="22"/>
          <w:lang w:val="sr-Latn-CS"/>
        </w:rPr>
        <w:t xml:space="preserve"> </w:t>
      </w:r>
      <w:r w:rsidRPr="00C038B1">
        <w:rPr>
          <w:rFonts w:cs="Arial"/>
          <w:sz w:val="22"/>
          <w:szCs w:val="22"/>
          <w:lang w:val="sr-Latn-CS"/>
        </w:rPr>
        <w:t>Поред свега наведеног, замолили бисмо и одговор да ли је за нерегистроване лекове неопходно Овлашћење?</w:t>
      </w:r>
    </w:p>
    <w:p w:rsidR="00C038B1" w:rsidRDefault="00C038B1" w:rsidP="00C038B1">
      <w:pPr>
        <w:tabs>
          <w:tab w:val="left" w:pos="4820"/>
        </w:tabs>
        <w:jc w:val="both"/>
        <w:rPr>
          <w:rFonts w:cs="Arial"/>
          <w:sz w:val="22"/>
          <w:szCs w:val="22"/>
          <w:lang w:val="sr-Cyrl-RS"/>
        </w:rPr>
      </w:pPr>
      <w:r w:rsidRPr="00C038B1">
        <w:rPr>
          <w:rFonts w:cs="Arial"/>
          <w:sz w:val="22"/>
          <w:szCs w:val="22"/>
          <w:lang w:val="sr-Latn-CS"/>
        </w:rPr>
        <w:t>Из свих неведених разлога, молимо Вас да нам пружите одговоре на постављено п</w:t>
      </w:r>
      <w:r w:rsidR="00866CB1">
        <w:rPr>
          <w:rFonts w:cs="Arial"/>
          <w:sz w:val="22"/>
          <w:szCs w:val="22"/>
          <w:lang w:val="sr-Cyrl-RS"/>
        </w:rPr>
        <w:t>и</w:t>
      </w:r>
      <w:r w:rsidRPr="00C038B1">
        <w:rPr>
          <w:rFonts w:cs="Arial"/>
          <w:sz w:val="22"/>
          <w:szCs w:val="22"/>
          <w:lang w:val="sr-Latn-CS"/>
        </w:rPr>
        <w:t>тање и извршите наведене измене конкурсне документације.</w:t>
      </w:r>
    </w:p>
    <w:p w:rsidR="00866CB1" w:rsidRPr="00777FA3" w:rsidRDefault="00866CB1" w:rsidP="00C038B1">
      <w:pPr>
        <w:tabs>
          <w:tab w:val="left" w:pos="4820"/>
        </w:tabs>
        <w:jc w:val="both"/>
        <w:rPr>
          <w:rFonts w:cs="Arial"/>
          <w:sz w:val="22"/>
          <w:szCs w:val="22"/>
          <w:lang w:val="sr-Cyrl-RS"/>
        </w:rPr>
      </w:pPr>
    </w:p>
    <w:p w:rsidR="00777FA3" w:rsidRPr="00777FA3" w:rsidRDefault="00777FA3" w:rsidP="00777FA3">
      <w:pPr>
        <w:ind w:firstLine="708"/>
        <w:jc w:val="both"/>
        <w:rPr>
          <w:rFonts w:cs="Arial"/>
          <w:sz w:val="22"/>
          <w:szCs w:val="22"/>
          <w:lang w:val="sr-Latn-CS"/>
        </w:rPr>
      </w:pPr>
      <w:r w:rsidRPr="00777FA3">
        <w:rPr>
          <w:rFonts w:cs="Arial"/>
          <w:sz w:val="22"/>
          <w:szCs w:val="22"/>
          <w:lang w:val="sr-Cyrl-RS"/>
        </w:rPr>
        <w:t>Дајемо следеће појашњење</w:t>
      </w:r>
      <w:r w:rsidRPr="00777FA3">
        <w:rPr>
          <w:rFonts w:cs="Arial"/>
          <w:sz w:val="22"/>
          <w:szCs w:val="22"/>
          <w:lang w:val="sr-Latn-CS"/>
        </w:rPr>
        <w:t>,</w:t>
      </w:r>
    </w:p>
    <w:p w:rsidR="00777FA3" w:rsidRPr="00777FA3" w:rsidRDefault="00777FA3" w:rsidP="00777FA3">
      <w:pPr>
        <w:ind w:firstLine="708"/>
        <w:jc w:val="both"/>
        <w:rPr>
          <w:rFonts w:cs="Arial"/>
          <w:sz w:val="22"/>
          <w:szCs w:val="22"/>
          <w:lang w:val="sr-Latn-CS"/>
        </w:rPr>
      </w:pPr>
    </w:p>
    <w:p w:rsidR="00777FA3" w:rsidRPr="00777FA3" w:rsidRDefault="00777FA3" w:rsidP="00777FA3">
      <w:pPr>
        <w:ind w:firstLine="708"/>
        <w:jc w:val="both"/>
        <w:rPr>
          <w:rFonts w:cs="Arial"/>
          <w:sz w:val="22"/>
          <w:szCs w:val="22"/>
          <w:lang w:val="sr-Cyrl-RS"/>
        </w:rPr>
      </w:pPr>
      <w:r w:rsidRPr="00777FA3">
        <w:rPr>
          <w:rFonts w:cs="Arial"/>
          <w:sz w:val="22"/>
          <w:szCs w:val="22"/>
          <w:lang w:val="sr-Cyrl-RS"/>
        </w:rPr>
        <w:t>На питања под тачкама 1., 2. и 3. Наручилац остаје при условима датим у конкурсној документацији и неће вршити измену конкурсне документације.</w:t>
      </w:r>
    </w:p>
    <w:p w:rsidR="00777FA3" w:rsidRPr="00777FA3" w:rsidRDefault="00F302D6" w:rsidP="00777FA3">
      <w:pPr>
        <w:ind w:firstLine="708"/>
        <w:jc w:val="both"/>
        <w:rPr>
          <w:rFonts w:cs="Arial"/>
          <w:sz w:val="22"/>
          <w:szCs w:val="22"/>
          <w:lang w:val="sr-Cyrl-RS"/>
        </w:rPr>
      </w:pPr>
      <w:r>
        <w:rPr>
          <w:rFonts w:cs="Arial"/>
          <w:sz w:val="22"/>
          <w:szCs w:val="22"/>
          <w:lang w:val="sr-Cyrl-RS"/>
        </w:rPr>
        <w:t>Додатни услови конкурсне документације односе се на све лекове предметног поступка, без изузетка</w:t>
      </w:r>
      <w:bookmarkStart w:id="0" w:name="_GoBack"/>
      <w:bookmarkEnd w:id="0"/>
      <w:r>
        <w:rPr>
          <w:rFonts w:cs="Arial"/>
          <w:sz w:val="22"/>
          <w:szCs w:val="22"/>
          <w:lang w:val="sr-Cyrl-RS"/>
        </w:rPr>
        <w:t xml:space="preserve">. </w:t>
      </w:r>
    </w:p>
    <w:p w:rsidR="00777FA3" w:rsidRPr="00777FA3" w:rsidRDefault="00777FA3" w:rsidP="00777FA3">
      <w:pPr>
        <w:ind w:firstLine="708"/>
        <w:jc w:val="both"/>
        <w:rPr>
          <w:rFonts w:cs="Arial"/>
          <w:sz w:val="22"/>
          <w:szCs w:val="22"/>
          <w:lang w:val="sr-Cyrl-RS"/>
        </w:rPr>
      </w:pPr>
    </w:p>
    <w:p w:rsidR="00777FA3" w:rsidRPr="00777FA3" w:rsidRDefault="00777FA3" w:rsidP="00777FA3">
      <w:pPr>
        <w:ind w:firstLine="708"/>
        <w:jc w:val="both"/>
        <w:rPr>
          <w:rFonts w:cs="Arial"/>
          <w:sz w:val="22"/>
          <w:szCs w:val="22"/>
          <w:lang w:val="sr-Cyrl-RS"/>
        </w:rPr>
      </w:pPr>
    </w:p>
    <w:p w:rsidR="00777FA3" w:rsidRPr="00777FA3" w:rsidRDefault="00777FA3" w:rsidP="00777FA3">
      <w:pPr>
        <w:rPr>
          <w:color w:val="FFFFFF"/>
          <w:sz w:val="22"/>
          <w:szCs w:val="22"/>
          <w:lang w:val="sr-Latn-C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80"/>
        <w:gridCol w:w="2156"/>
        <w:gridCol w:w="4240"/>
      </w:tblGrid>
      <w:tr w:rsidR="00777FA3" w:rsidRPr="00777FA3" w:rsidTr="008820F4">
        <w:trPr>
          <w:jc w:val="center"/>
        </w:trPr>
        <w:tc>
          <w:tcPr>
            <w:tcW w:w="3284" w:type="dxa"/>
          </w:tcPr>
          <w:p w:rsidR="00777FA3" w:rsidRPr="00777FA3" w:rsidRDefault="00777FA3" w:rsidP="008820F4">
            <w:pPr>
              <w:jc w:val="center"/>
              <w:rPr>
                <w:sz w:val="22"/>
                <w:szCs w:val="22"/>
                <w:lang w:val="sr-Latn-CS"/>
              </w:rPr>
            </w:pPr>
          </w:p>
        </w:tc>
        <w:tc>
          <w:tcPr>
            <w:tcW w:w="2224" w:type="dxa"/>
          </w:tcPr>
          <w:p w:rsidR="00777FA3" w:rsidRPr="00777FA3" w:rsidRDefault="00777FA3" w:rsidP="008820F4">
            <w:pPr>
              <w:rPr>
                <w:sz w:val="22"/>
                <w:szCs w:val="22"/>
                <w:lang w:val="sr-Latn-CS"/>
              </w:rPr>
            </w:pPr>
          </w:p>
        </w:tc>
        <w:tc>
          <w:tcPr>
            <w:tcW w:w="4346" w:type="dxa"/>
          </w:tcPr>
          <w:p w:rsidR="00777FA3" w:rsidRPr="00777FA3" w:rsidRDefault="00777FA3" w:rsidP="008820F4">
            <w:pPr>
              <w:jc w:val="center"/>
              <w:rPr>
                <w:sz w:val="22"/>
                <w:szCs w:val="22"/>
                <w:lang w:val="sr-Latn-CS"/>
              </w:rPr>
            </w:pPr>
            <w:r w:rsidRPr="00777FA3">
              <w:rPr>
                <w:sz w:val="22"/>
                <w:szCs w:val="22"/>
                <w:lang w:val="sr-Latn-CS"/>
              </w:rPr>
              <w:t>КОМИСИЈА</w:t>
            </w:r>
          </w:p>
        </w:tc>
      </w:tr>
      <w:tr w:rsidR="00777FA3" w:rsidRPr="00777FA3" w:rsidTr="008820F4">
        <w:trPr>
          <w:jc w:val="center"/>
        </w:trPr>
        <w:tc>
          <w:tcPr>
            <w:tcW w:w="3284" w:type="dxa"/>
          </w:tcPr>
          <w:p w:rsidR="00777FA3" w:rsidRPr="00777FA3" w:rsidRDefault="00777FA3" w:rsidP="008820F4">
            <w:pPr>
              <w:rPr>
                <w:sz w:val="22"/>
                <w:szCs w:val="22"/>
                <w:lang w:val="sr-Latn-CS"/>
              </w:rPr>
            </w:pPr>
          </w:p>
        </w:tc>
        <w:tc>
          <w:tcPr>
            <w:tcW w:w="2224" w:type="dxa"/>
          </w:tcPr>
          <w:p w:rsidR="00777FA3" w:rsidRPr="00777FA3" w:rsidRDefault="00777FA3" w:rsidP="008820F4">
            <w:pPr>
              <w:rPr>
                <w:sz w:val="22"/>
                <w:szCs w:val="22"/>
                <w:lang w:val="sr-Latn-CS"/>
              </w:rPr>
            </w:pPr>
          </w:p>
          <w:p w:rsidR="00777FA3" w:rsidRPr="00777FA3" w:rsidRDefault="00777FA3" w:rsidP="008820F4">
            <w:pPr>
              <w:rPr>
                <w:sz w:val="22"/>
                <w:szCs w:val="22"/>
                <w:lang w:val="sr-Latn-CS"/>
              </w:rPr>
            </w:pPr>
          </w:p>
        </w:tc>
        <w:tc>
          <w:tcPr>
            <w:tcW w:w="4346" w:type="dxa"/>
          </w:tcPr>
          <w:p w:rsidR="00777FA3" w:rsidRPr="00777FA3" w:rsidRDefault="00777FA3" w:rsidP="008820F4">
            <w:pPr>
              <w:rPr>
                <w:sz w:val="22"/>
                <w:szCs w:val="22"/>
                <w:lang w:val="sr-Latn-CS"/>
              </w:rPr>
            </w:pPr>
          </w:p>
        </w:tc>
      </w:tr>
      <w:tr w:rsidR="00777FA3" w:rsidRPr="00777FA3" w:rsidTr="008820F4">
        <w:trPr>
          <w:jc w:val="center"/>
        </w:trPr>
        <w:tc>
          <w:tcPr>
            <w:tcW w:w="3284" w:type="dxa"/>
          </w:tcPr>
          <w:p w:rsidR="00777FA3" w:rsidRPr="00777FA3" w:rsidRDefault="00777FA3" w:rsidP="008820F4">
            <w:pPr>
              <w:jc w:val="center"/>
              <w:rPr>
                <w:sz w:val="22"/>
                <w:szCs w:val="22"/>
                <w:lang w:val="sr-Latn-CS"/>
              </w:rPr>
            </w:pPr>
          </w:p>
        </w:tc>
        <w:tc>
          <w:tcPr>
            <w:tcW w:w="2224" w:type="dxa"/>
          </w:tcPr>
          <w:p w:rsidR="00777FA3" w:rsidRPr="00777FA3" w:rsidRDefault="00777FA3" w:rsidP="008820F4">
            <w:pPr>
              <w:rPr>
                <w:sz w:val="22"/>
                <w:szCs w:val="22"/>
                <w:lang w:val="sr-Latn-CS"/>
              </w:rPr>
            </w:pPr>
          </w:p>
        </w:tc>
        <w:tc>
          <w:tcPr>
            <w:tcW w:w="4346" w:type="dxa"/>
          </w:tcPr>
          <w:p w:rsidR="00777FA3" w:rsidRPr="00777FA3" w:rsidRDefault="00777FA3" w:rsidP="008820F4">
            <w:pPr>
              <w:widowControl/>
              <w:autoSpaceDE/>
              <w:autoSpaceDN/>
              <w:adjustRightInd/>
              <w:jc w:val="center"/>
              <w:rPr>
                <w:sz w:val="22"/>
                <w:szCs w:val="22"/>
                <w:lang w:val="sl-SI"/>
              </w:rPr>
            </w:pPr>
            <w:r w:rsidRPr="00777FA3">
              <w:rPr>
                <w:sz w:val="22"/>
                <w:szCs w:val="22"/>
                <w:lang w:val="sl-SI"/>
              </w:rPr>
              <w:t>Др Јасмина Петровић, председник</w:t>
            </w:r>
          </w:p>
        </w:tc>
      </w:tr>
    </w:tbl>
    <w:p w:rsidR="00777FA3" w:rsidRPr="00777FA3" w:rsidRDefault="00777FA3" w:rsidP="00777FA3">
      <w:pPr>
        <w:rPr>
          <w:color w:val="FFFFFF"/>
          <w:sz w:val="22"/>
          <w:szCs w:val="22"/>
          <w:lang w:val="sr-Latn-CS"/>
        </w:rPr>
      </w:pPr>
    </w:p>
    <w:p w:rsidR="00866CB1" w:rsidRPr="00777FA3" w:rsidRDefault="00866CB1" w:rsidP="00C038B1">
      <w:pPr>
        <w:tabs>
          <w:tab w:val="left" w:pos="4820"/>
        </w:tabs>
        <w:jc w:val="both"/>
        <w:rPr>
          <w:sz w:val="22"/>
          <w:szCs w:val="22"/>
          <w:lang w:val="sr-Cyrl-RS"/>
        </w:rPr>
      </w:pPr>
    </w:p>
    <w:sectPr w:rsidR="00866CB1" w:rsidRPr="00777F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C1051"/>
    <w:multiLevelType w:val="hybridMultilevel"/>
    <w:tmpl w:val="E96EB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B744BA"/>
    <w:multiLevelType w:val="hybridMultilevel"/>
    <w:tmpl w:val="67721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65D"/>
    <w:rsid w:val="0011165D"/>
    <w:rsid w:val="004754A5"/>
    <w:rsid w:val="00777FA3"/>
    <w:rsid w:val="007D3A7D"/>
    <w:rsid w:val="00850875"/>
    <w:rsid w:val="00866CB1"/>
    <w:rsid w:val="00C038B1"/>
    <w:rsid w:val="00F302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7D"/>
    <w:pPr>
      <w:widowControl w:val="0"/>
      <w:autoSpaceDE w:val="0"/>
      <w:autoSpaceDN w:val="0"/>
      <w:adjustRightInd w:val="0"/>
      <w:spacing w:after="0" w:line="240" w:lineRule="auto"/>
    </w:pPr>
    <w:rPr>
      <w:rFonts w:ascii="Arial Narrow" w:eastAsia="Times New Roman" w:hAnsi="Arial Narrow" w:cs="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6">
    <w:name w:val="Font Style16"/>
    <w:basedOn w:val="DefaultParagraphFont"/>
    <w:rsid w:val="007D3A7D"/>
    <w:rPr>
      <w:rFonts w:ascii="Arial Narrow" w:hAnsi="Arial Narrow" w:cs="Arial Narrow"/>
      <w:sz w:val="24"/>
      <w:szCs w:val="24"/>
    </w:rPr>
  </w:style>
  <w:style w:type="paragraph" w:styleId="ListParagraph">
    <w:name w:val="List Paragraph"/>
    <w:basedOn w:val="Normal"/>
    <w:uiPriority w:val="34"/>
    <w:qFormat/>
    <w:rsid w:val="00C038B1"/>
    <w:pPr>
      <w:widowControl/>
      <w:autoSpaceDE/>
      <w:autoSpaceDN/>
      <w:adjustRightInd/>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rsid w:val="00777FA3"/>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A7D"/>
    <w:pPr>
      <w:widowControl w:val="0"/>
      <w:autoSpaceDE w:val="0"/>
      <w:autoSpaceDN w:val="0"/>
      <w:adjustRightInd w:val="0"/>
      <w:spacing w:after="0" w:line="240" w:lineRule="auto"/>
    </w:pPr>
    <w:rPr>
      <w:rFonts w:ascii="Arial Narrow" w:eastAsia="Times New Roman" w:hAnsi="Arial Narrow" w:cs="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16">
    <w:name w:val="Font Style16"/>
    <w:basedOn w:val="DefaultParagraphFont"/>
    <w:rsid w:val="007D3A7D"/>
    <w:rPr>
      <w:rFonts w:ascii="Arial Narrow" w:hAnsi="Arial Narrow" w:cs="Arial Narrow"/>
      <w:sz w:val="24"/>
      <w:szCs w:val="24"/>
    </w:rPr>
  </w:style>
  <w:style w:type="paragraph" w:styleId="ListParagraph">
    <w:name w:val="List Paragraph"/>
    <w:basedOn w:val="Normal"/>
    <w:uiPriority w:val="34"/>
    <w:qFormat/>
    <w:rsid w:val="00C038B1"/>
    <w:pPr>
      <w:widowControl/>
      <w:autoSpaceDE/>
      <w:autoSpaceDN/>
      <w:adjustRightInd/>
      <w:spacing w:after="200" w:line="276" w:lineRule="auto"/>
      <w:ind w:left="720"/>
      <w:contextualSpacing/>
    </w:pPr>
    <w:rPr>
      <w:rFonts w:asciiTheme="minorHAnsi" w:eastAsiaTheme="minorHAnsi" w:hAnsiTheme="minorHAnsi" w:cstheme="minorBidi"/>
      <w:sz w:val="22"/>
      <w:szCs w:val="22"/>
      <w:lang w:val="en-US" w:eastAsia="en-US"/>
    </w:rPr>
  </w:style>
  <w:style w:type="table" w:styleId="TableGrid">
    <w:name w:val="Table Grid"/>
    <w:basedOn w:val="TableNormal"/>
    <w:rsid w:val="00777FA3"/>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905</Words>
  <Characters>5160</Characters>
  <Application>Microsoft Office Word</Application>
  <DocSecurity>0</DocSecurity>
  <Lines>43</Lines>
  <Paragraphs>12</Paragraphs>
  <ScaleCrop>false</ScaleCrop>
  <Company>rg-adguard</Company>
  <LinksUpToDate>false</LinksUpToDate>
  <CharactersWithSpaces>6053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2019-02-26T07:52:00Z</dcterms:created>
  <dcterms:modified xsi:type="dcterms:W3CDTF">2019-02-26T08:13:00Z</dcterms:modified>
</cp:coreProperties>
</file>